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media/image10.png" ContentType="image/png"/>
  <Override PartName="/word/media/image1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360" w:beforeAutospacing="1" w:afterAutospacing="1"/>
        <w:ind w:right="57" w:hanging="0"/>
        <w:jc w:val="center"/>
        <w:rPr>
          <w:sz w:val="28"/>
          <w:szCs w:val="28"/>
        </w:rPr>
      </w:pPr>
      <w:r>
        <w:rPr>
          <w:rStyle w:val="Style11"/>
          <w:b w:val="false"/>
          <w:color w:val="000000"/>
          <w:sz w:val="28"/>
          <w:szCs w:val="28"/>
        </w:rPr>
        <w:t>Санкт-Петербургское государственное бюджетное профессиональное образовательное учреждение «Колледж «Звёздный»</w:t>
      </w:r>
      <w:r>
        <w:rPr>
          <w:sz w:val="28"/>
          <w:szCs w:val="28"/>
        </w:rPr>
        <w:t xml:space="preserve"> </w:t>
      </w:r>
    </w:p>
    <w:p>
      <w:pPr>
        <w:pStyle w:val="Normal"/>
        <w:widowControl w:val="false"/>
        <w:spacing w:beforeAutospacing="1" w:afterAutospacing="1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beforeAutospacing="1" w:afterAutospacing="1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beforeAutospacing="1" w:afterAutospacing="1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beforeAutospacing="1" w:afterAutospacing="1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360" w:before="52" w:after="52"/>
        <w:ind w:right="57" w:hanging="0"/>
        <w:jc w:val="center"/>
        <w:rPr/>
      </w:pPr>
      <w:r>
        <w:rPr>
          <w:sz w:val="28"/>
          <w:szCs w:val="28"/>
        </w:rPr>
        <w:t xml:space="preserve">Методическая разработка на тему: </w:t>
      </w:r>
    </w:p>
    <w:p>
      <w:pPr>
        <w:pStyle w:val="Normal"/>
        <w:widowControl w:val="false"/>
        <w:spacing w:lineRule="auto" w:line="360" w:before="52" w:after="52"/>
        <w:ind w:right="57" w:hanging="0"/>
        <w:jc w:val="center"/>
        <w:rPr/>
      </w:pPr>
      <w:r>
        <w:rPr>
          <w:sz w:val="28"/>
          <w:szCs w:val="28"/>
        </w:rPr>
        <w:t>«Жанр</w:t>
      </w:r>
      <w:bookmarkStart w:id="0" w:name="_GoBack"/>
      <w:r>
        <w:rPr>
          <w:sz w:val="28"/>
          <w:szCs w:val="28"/>
        </w:rPr>
        <w:t xml:space="preserve"> концерта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примере концерта </w:t>
      </w:r>
      <w:r>
        <w:rPr>
          <w:sz w:val="28"/>
          <w:szCs w:val="28"/>
        </w:rPr>
        <w:t xml:space="preserve">для фортепиано с оркестром </w:t>
      </w:r>
      <w:r>
        <w:rPr>
          <w:sz w:val="28"/>
          <w:szCs w:val="28"/>
          <w:lang w:val="en-US"/>
        </w:rPr>
        <w:t>op</w:t>
      </w:r>
      <w:r>
        <w:rPr>
          <w:sz w:val="28"/>
          <w:szCs w:val="28"/>
        </w:rPr>
        <w:t xml:space="preserve">. 21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moll</w:t>
      </w:r>
      <w:bookmarkEnd w:id="0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Фридерика Шопена</w:t>
      </w:r>
      <w:r>
        <w:rPr>
          <w:sz w:val="28"/>
          <w:szCs w:val="28"/>
        </w:rPr>
        <w:t>»</w:t>
      </w:r>
    </w:p>
    <w:p>
      <w:pPr>
        <w:pStyle w:val="Normal"/>
        <w:widowControl w:val="false"/>
        <w:spacing w:beforeAutospacing="1" w:afterAutospacing="1"/>
        <w:ind w:right="57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beforeAutospacing="1" w:afterAutospacing="1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beforeAutospacing="1" w:afterAutospacing="1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beforeAutospacing="1" w:afterAutospacing="1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beforeAutospacing="1" w:afterAutospacing="1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beforeAutospacing="1" w:afterAutospacing="1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beforeAutospacing="1" w:afterAutospacing="1"/>
        <w:ind w:right="57" w:hanging="0"/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 Хайруллина Г. Р.</w:t>
      </w:r>
    </w:p>
    <w:p>
      <w:pPr>
        <w:pStyle w:val="Normal"/>
        <w:widowControl w:val="false"/>
        <w:spacing w:beforeAutospacing="1" w:afterAutospacing="1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beforeAutospacing="1" w:afterAutospacing="1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beforeAutospacing="1" w:afterAutospacing="1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beforeAutospacing="1" w:afterAutospacing="1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beforeAutospacing="1" w:afterAutospacing="1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beforeAutospacing="1" w:afterAutospacing="1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г. Санкт-Петербург, 2022 г.</w:t>
      </w:r>
    </w:p>
    <w:p>
      <w:pPr>
        <w:pStyle w:val="Normal"/>
        <w:spacing w:lineRule="auto" w:line="360"/>
        <w:ind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i/>
          <w:caps/>
          <w:color w:val="000000"/>
          <w:sz w:val="28"/>
          <w:szCs w:val="28"/>
        </w:rPr>
        <w:t>Введение</w:t>
      </w:r>
    </w:p>
    <w:p>
      <w:pPr>
        <w:pStyle w:val="Normal"/>
        <w:spacing w:lineRule="auto" w:line="360" w:before="6" w:after="6"/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Глубоко национальное творчество Фридерика Шопена – родоначальника польской музыкальной классики, выдающегося и неповторимого пианиста своего времени – уникальное явление в истории музыкального искусства.  Его творчество, неразрывными нитями связанное с Польшей, было наполнено интонациями польских народных песен и танцев, картинами родной природы, неподдельной привязанностью к своим национальным истокам. Как писал В.В.Стасов о Шопене: «Могучая нота польской национальности, ненасытная страстная привязанность к своему отечеству никогда не иссякали в нем и провели величавую, глубокую черту в его созданиях».</w:t>
      </w:r>
      <w:r>
        <w:rPr>
          <w:sz w:val="28"/>
          <w:szCs w:val="28"/>
          <w:vertAlign w:val="superscript"/>
        </w:rPr>
        <w:t xml:space="preserve">1 </w:t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Музыкальное наследие Шопена удивительно богато. Он жил интересами своего времени и стремился творчеством откликнуться на актуальные запросы действительности. Не исключением стали и фортепианные концерты.  </w:t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spacing w:lineRule="auto" w:line="360" w:before="6" w:after="6"/>
        <w:ind w:right="57" w:hanging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spacing w:lineRule="auto" w:line="360" w:before="6" w:after="6"/>
        <w:ind w:right="57" w:hanging="0"/>
        <w:jc w:val="center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КОНЦЕРТ ОР.21 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>-</w:t>
      </w:r>
      <w:r>
        <w:rPr>
          <w:i/>
          <w:sz w:val="28"/>
          <w:szCs w:val="28"/>
          <w:lang w:val="en-US"/>
        </w:rPr>
        <w:t>moll</w:t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Концерт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-moll – одно из лучших, наиболее поэтических сочинений Шопена. Лист говорит, что в нем есть места «поразительного величия» («d’une qrandeur surprenante»), a Шуман восклицает: «Что значат десять пре-</w:t>
      </w:r>
    </w:p>
    <w:p>
      <w:pPr>
        <w:pStyle w:val="Normal"/>
        <w:spacing w:lineRule="auto" w:line="360" w:before="6" w:after="6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>мированных сочинений по сравнению с одним таким Adagio!»</w:t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Соотечественники Шопена с энтузиазмом и особым волнением встретили новое произведение своего замечательного композитора. Одна из варшавских газет писала: «Должны ли мы распространяться в восторгах перед этим произведением? Скажем лишь одно: это творение гения».</w:t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первой части сохраняется двойная экспозиция. Однако, в целом, тематический план оркестровой и фортепианной экспозиции имеет некоторые различия, связанные с противопоставлением мелодической выразительности солиста и оркестра. Оркестровая фактура значительно плотнее, статичнее фортепианной, полной лёгкости и блеска, хотя мелодическая линия выделена в обеих партиях. </w:t>
      </w:r>
      <w:r>
        <w:rPr>
          <w:sz w:val="28"/>
          <w:szCs w:val="28"/>
        </w:rPr>
        <w:t xml:space="preserve">При активно окруженных и обоснованных тональных центрах, движение тональностей и планировка формы остаются пассивными. </w:t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Allegro</w:t>
      </w:r>
      <w:r>
        <w:rPr>
          <w:sz w:val="28"/>
          <w:szCs w:val="28"/>
        </w:rPr>
        <w:t xml:space="preserve"> Шопен использует такие яркие средства выразительности, как резкие акценты и контрастные оттенки, восходящие драматизированные секвенции, уменьшенные трезвучия и септакоорды, нарастающие синкопы.</w:t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 w:before="6" w:after="6"/>
        <w:ind w:right="57" w:hanging="0"/>
        <w:jc w:val="both"/>
        <w:rPr>
          <w:sz w:val="28"/>
          <w:szCs w:val="28"/>
        </w:rPr>
      </w:pPr>
      <w:r>
        <w:rPr/>
        <w:drawing>
          <wp:inline distT="0" distB="0" distL="0" distR="0">
            <wp:extent cx="5752465" cy="1488440"/>
            <wp:effectExtent l="0" t="0" r="0" b="0"/>
            <wp:docPr id="1" name="Рисунок 2" descr="C:\Users\Happybook\Desktop\пример пример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Happybook\Desktop\пример пример 1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оркестре тема главной партии проводится на фоне меланхолической нисходящей гаммы, которая  инструментована струнными. В дальнейшем лирическое напряжение ей придает пунктирный ритм. Солирует струнная группа. Тремоло литавр и низких струнных создают состояние тревоги и волнения. Стоит обратить внимание на интересную особенность построения фортепианной экспозиции:  проведению главной темы предшествует краткое «вступление», которое снова прозвучит в разработке и репризе. Оно приносит в фортепианную партию свежую волну патетики, получившую своё развитие во второй половине 19 - начале 20 века сначала в Концерте для фортепиано с оркестром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 xml:space="preserve">moll </w:t>
      </w:r>
      <w:r>
        <w:rPr>
          <w:color w:val="000000"/>
          <w:sz w:val="28"/>
          <w:szCs w:val="28"/>
        </w:rPr>
        <w:t>Эдварда Грига, а затем и в фортепианных концертах Сергея Рахманинова, особенно в его Первом концерте.</w:t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Главная партия солиста продолжает линию оркестра. Мелодия, обостренная пунктирным ритмом звучит на фоне трагически звучащих нисходящих секунд. </w:t>
      </w:r>
    </w:p>
    <w:p>
      <w:pPr>
        <w:pStyle w:val="Normal"/>
        <w:spacing w:lineRule="auto" w:line="360" w:before="6" w:after="6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drawing>
          <wp:anchor behindDoc="0" distT="0" distB="0" distL="114300" distR="114300" simplePos="0" locked="0" layoutInCell="0" allowOverlap="1" relativeHeight="12">
            <wp:simplePos x="0" y="0"/>
            <wp:positionH relativeFrom="column">
              <wp:posOffset>-103505</wp:posOffset>
            </wp:positionH>
            <wp:positionV relativeFrom="paragraph">
              <wp:posOffset>340360</wp:posOffset>
            </wp:positionV>
            <wp:extent cx="5940425" cy="1747520"/>
            <wp:effectExtent l="0" t="0" r="0" b="0"/>
            <wp:wrapTopAndBottom/>
            <wp:docPr id="2" name="Рисунок 12" descr="C:\Users\Happybook\Desktop\Пример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2" descr="C:\Users\Happybook\Desktop\Пример 1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4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Вторая тема главной партии – трогательная и хрупкая. Печальные интонации плавно переходят в связующую партию, которая строится на арпеджированных пассажах солиста.</w:t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Тональные соотношения главной и побочной партий остаются на уровне классических концертов – они соотносятся как параллельные мажор и минор.</w:t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это говорит о чутком усвоении и своеобразном претворении Шопеном переходных тенденций классицизма-романтизма, яркими представителями которого были Гуммель и Вебер. </w:t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Столь же характерны и такие особенности первой части, как фактура, гармонии, мелодические обыгрывания, среди которых встречаются образцы смелых избыточных хроматизмов.</w:t>
      </w:r>
    </w:p>
    <w:p>
      <w:pPr>
        <w:pStyle w:val="Normal"/>
        <w:spacing w:lineRule="auto" w:line="360" w:before="6" w:after="6"/>
        <w:ind w:right="57" w:hanging="0"/>
        <w:jc w:val="both"/>
        <w:rPr>
          <w:sz w:val="28"/>
          <w:szCs w:val="28"/>
        </w:rPr>
      </w:pPr>
      <w:r>
        <w:rPr/>
        <w:drawing>
          <wp:inline distT="0" distB="0" distL="0" distR="0">
            <wp:extent cx="5940425" cy="1505585"/>
            <wp:effectExtent l="0" t="0" r="0" b="0"/>
            <wp:docPr id="3" name="Рисунок 13" descr="C:\Users\Happybook\Desktop\пример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C:\Users\Happybook\Desktop\пример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6" w:after="6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</w:rPr>
      </w:pPr>
      <w:r>
        <w:rPr>
          <w:sz w:val="28"/>
          <w:szCs w:val="28"/>
        </w:rPr>
        <w:t>Тема побочной партии проникновенна, широка, протяжна и гибка. Значимость и теплота каждой интонации создают эффект «вокальности» мелодии. Во 2 предложении мелодия словно спрятана в гармонические голоса, которые обволакивают ее фактурным фоном.</w:t>
      </w:r>
    </w:p>
    <w:p>
      <w:pPr>
        <w:pStyle w:val="Normal"/>
        <w:spacing w:lineRule="auto" w:line="360" w:before="6" w:after="6"/>
        <w:ind w:right="57" w:hanging="0"/>
        <w:jc w:val="both"/>
        <w:rPr>
          <w:sz w:val="28"/>
          <w:szCs w:val="28"/>
        </w:rPr>
      </w:pPr>
      <w:r>
        <w:rPr/>
        <w:drawing>
          <wp:inline distT="0" distB="0" distL="0" distR="0">
            <wp:extent cx="3976370" cy="1924685"/>
            <wp:effectExtent l="0" t="0" r="0" b="0"/>
            <wp:docPr id="4" name="Рисунок 5" descr="C:\Users\Happybook\Desktop\примет побоч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" descr="C:\Users\Happybook\Desktop\примет побочная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370" cy="192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6" w:after="6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 w:before="6" w:after="6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Заключительная партия  свежа, обаятельна по звучности, легка и изящна. Пианистическая фактура сочетается здесь с богатством и юношеской живостью эмоций. В этой тебе есть грациозная грусть и светлая радость, лирический восторг и волевой. В ней же - </w:t>
      </w:r>
      <w:r>
        <w:rPr>
          <w:color w:val="000000"/>
          <w:sz w:val="28"/>
          <w:szCs w:val="28"/>
        </w:rPr>
        <w:t>поэтическая свобода, тончайшие переливы светотени, воздушность, зыбкость, неуловимость.</w:t>
      </w:r>
    </w:p>
    <w:p>
      <w:pPr>
        <w:pStyle w:val="Normal"/>
        <w:spacing w:lineRule="auto" w:line="360" w:before="6" w:after="6"/>
        <w:ind w:right="57" w:hanging="0"/>
        <w:jc w:val="both"/>
        <w:rPr>
          <w:sz w:val="28"/>
          <w:szCs w:val="28"/>
        </w:rPr>
      </w:pPr>
      <w:r>
        <w:rPr/>
        <w:drawing>
          <wp:inline distT="0" distB="0" distL="0" distR="0">
            <wp:extent cx="5940425" cy="1569085"/>
            <wp:effectExtent l="0" t="0" r="0" b="0"/>
            <wp:docPr id="5" name="Рисунок 11" descr="C:\Users\Happybook\Desktop\пример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1" descr="C:\Users\Happybook\Desktop\пример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6" w:after="6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lineRule="auto" w:line="360" w:beforeAutospacing="0" w:before="6" w:afterAutospacing="0" w:after="6"/>
        <w:ind w:right="57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Разработка первой части концерта построена на развитии тематического материала экспозиции. Фортепианная тема в разработке приобретает у Шопена больший, чем оркестровая тема, приоритет, так как становится отправной точкой драматического разрабатывания материала, она звучит в параллельной основной тональности </w:t>
      </w:r>
      <w:r>
        <w:rPr>
          <w:color w:val="000000"/>
          <w:sz w:val="28"/>
          <w:szCs w:val="28"/>
          <w:lang w:val="en-US"/>
        </w:rPr>
        <w:t>As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dur</w:t>
      </w:r>
      <w:r>
        <w:rPr>
          <w:color w:val="000000"/>
          <w:sz w:val="28"/>
          <w:szCs w:val="28"/>
        </w:rPr>
        <w:t>. Солист здесь развёртывает свою виртуозность, необъятный простор шопеновских эмоций и переживаний. Это воплощается  хроматическими гаммообразными пассажами, наполненными энергетикой и волевой мощью.  Не простые для исполнения фигурации следует трактовать как предельно детализированную  мелодическую линию.</w:t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hanging="0"/>
        <w:jc w:val="both"/>
        <w:rPr>
          <w:color w:val="000000"/>
          <w:sz w:val="28"/>
          <w:szCs w:val="28"/>
        </w:rPr>
      </w:pPr>
      <w:r>
        <w:rPr/>
        <w:drawing>
          <wp:inline distT="0" distB="0" distL="0" distR="0">
            <wp:extent cx="5940425" cy="1531620"/>
            <wp:effectExtent l="0" t="0" r="0" b="0"/>
            <wp:docPr id="6" name="Рисунок 15" descr="C:\Users\Happybook\Desktop\пример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5" descr="C:\Users\Happybook\Desktop\пример 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Реприза построена по сокращённому тематическому принципу. В ней солист оказывается в первостепенном положении: большинство основных тем, проводящихся здесь, исполняются солистом. Тема побочной партии неожиданно прерывает главную партию, оставаясь в экспозиционной тональности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dur</w:t>
      </w:r>
      <w:r>
        <w:rPr>
          <w:color w:val="000000"/>
          <w:sz w:val="28"/>
          <w:szCs w:val="28"/>
        </w:rPr>
        <w:t>, тем самым, сохраняя ладовый контраст тематических сфер и создавая состояние особенной проникновенности.</w:t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hanging="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Вторая часть - </w:t>
      </w:r>
      <w:r>
        <w:rPr>
          <w:color w:val="000000"/>
          <w:sz w:val="28"/>
          <w:szCs w:val="28"/>
          <w:lang w:val="en-US"/>
        </w:rPr>
        <w:t>Larghetto</w:t>
      </w:r>
      <w:r>
        <w:rPr>
          <w:color w:val="000000"/>
          <w:sz w:val="28"/>
          <w:szCs w:val="28"/>
        </w:rPr>
        <w:t>.</w:t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первая часть представляет взволнованность, переживания лирического героя, то медленная часть - скорее мир грёз, откровений и, в определённой степени, иллюзий. Здесь происходит ещё большее взаимное соединение созерцательности с виртуозной шопеновской полиритмией. Меняется и тональный план – начинается смещение в сферу параллельного мажора.</w:t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Мелодия становится ещё более свободной и текучей, как бы соединяя в себе признаки балладности и ноктюрна, наиболее «откровенных» жанров шопеновской лирики. На формирование этой мелодии большое влияние оказала вокальная пластика популярного в то время в Европе оперного композитора Винченцо Беллини.</w:t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hanging="0"/>
        <w:jc w:val="both"/>
        <w:rPr>
          <w:color w:val="000000"/>
          <w:sz w:val="28"/>
          <w:szCs w:val="28"/>
        </w:rPr>
      </w:pPr>
      <w:r>
        <w:rPr/>
        <w:drawing>
          <wp:inline distT="0" distB="0" distL="0" distR="0">
            <wp:extent cx="5847715" cy="1510030"/>
            <wp:effectExtent l="0" t="0" r="0" b="0"/>
            <wp:docPr id="7" name="Рисунок 3" descr="C:\Users\Happybook\Desktop\2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" descr="C:\Users\Happybook\Desktop\2 часть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Ещё одна темброво-интонационная особенность заключается в том, что пластичная, выразительная мелодия проводится исключительно в партии солиста, что придаёт ещё большую изысканность, утончённость.</w:t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</w:rPr>
      </w:pPr>
      <w:r>
        <w:rPr>
          <w:sz w:val="28"/>
          <w:szCs w:val="28"/>
        </w:rPr>
        <w:t>Вторая часть концерта при всей виртуозности орнаментов и выразительности речитатива в миноре замечательна еще и напевностью, простотой основной темы. Речитатив является как бы антистрофой части. Тема изумительной широты, исключительно искренняя, чистая, непосредственная, полная лирического тепла, обладает еще и народным звучанием.</w:t>
      </w:r>
    </w:p>
    <w:p>
      <w:pPr>
        <w:pStyle w:val="Normal"/>
        <w:spacing w:lineRule="auto" w:line="360" w:before="6" w:after="6"/>
        <w:ind w:right="57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Замечательным поэтическим эффектом созерцания завершается вторая часть, он исходит из такого расположения звуков простейшей гармонии, которое порождает богатейшие обертонные наслоения. </w:t>
      </w:r>
      <w:r>
        <w:rPr>
          <w:rFonts w:eastAsia="TimesNewRomanPSMT"/>
          <w:sz w:val="28"/>
          <w:szCs w:val="28"/>
        </w:rPr>
        <w:t xml:space="preserve">Все переливается нежнейшими красками то лучезарными, то полными печали и  вызывают в воображении прекрасный пейзаж, залитый светом. </w:t>
      </w:r>
    </w:p>
    <w:p>
      <w:pPr>
        <w:pStyle w:val="Normal"/>
        <w:spacing w:lineRule="auto" w:line="360" w:before="6" w:after="6"/>
        <w:ind w:right="57" w:hanging="0"/>
        <w:jc w:val="both"/>
        <w:rPr>
          <w:color w:val="000000"/>
          <w:sz w:val="28"/>
          <w:szCs w:val="28"/>
        </w:rPr>
      </w:pPr>
      <w:r>
        <w:rPr/>
        <w:drawing>
          <wp:inline distT="0" distB="0" distL="0" distR="0">
            <wp:extent cx="5210175" cy="1797050"/>
            <wp:effectExtent l="0" t="0" r="0" b="0"/>
            <wp:docPr id="8" name="Рисунок 16" descr="C:\Users\Happybook\Desktop\пример окончание 2 час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6" descr="C:\Users\Happybook\Desktop\пример окончание 2 части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6" w:after="6"/>
        <w:ind w:right="57" w:hanging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</w:r>
    </w:p>
    <w:p>
      <w:pPr>
        <w:pStyle w:val="Normal"/>
        <w:spacing w:lineRule="auto" w:line="360" w:before="6" w:after="6"/>
        <w:ind w:right="57" w:firstLine="851"/>
        <w:jc w:val="center"/>
        <w:rPr>
          <w:sz w:val="28"/>
          <w:szCs w:val="28"/>
        </w:rPr>
      </w:pPr>
      <w:r>
        <w:rPr>
          <w:sz w:val="28"/>
          <w:szCs w:val="28"/>
        </w:rPr>
        <w:t>Финал</w:t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цельной частью всего концерта является финал. Он прекрасен и в целом и в деталях. Форма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части строится ясно и легко – это своеобразное сочетание рондо с сонатным аллегро. Ритмика финала едина и многообразна. Шопен великолепно чередует синкопы с плавным движением, короткие ритмические группы с длинными периодами, придавая тем самым всему финалу энергию и непрерывную устремленность.</w:t>
      </w:r>
    </w:p>
    <w:p>
      <w:pPr>
        <w:pStyle w:val="Normal"/>
        <w:spacing w:lineRule="auto" w:line="360" w:before="6" w:after="6"/>
        <w:ind w:right="57" w:hanging="0"/>
        <w:jc w:val="both"/>
        <w:rPr>
          <w:sz w:val="28"/>
          <w:szCs w:val="28"/>
        </w:rPr>
      </w:pPr>
      <w:r>
        <w:rPr/>
        <w:drawing>
          <wp:inline distT="0" distB="0" distL="0" distR="0">
            <wp:extent cx="5901055" cy="1595120"/>
            <wp:effectExtent l="0" t="0" r="0" b="0"/>
            <wp:docPr id="9" name="Рисунок 4" descr="C:\Users\Happybook\Desktop\Финал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4" descr="C:\Users\Happybook\Desktop\Финал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</w:rPr>
      </w:pPr>
      <w:r>
        <w:rPr>
          <w:sz w:val="28"/>
          <w:szCs w:val="28"/>
        </w:rPr>
        <w:t>Говоря о деталях финала, следует упомянуть о чертах мазурки во второй теме (</w:t>
      </w:r>
      <w:r>
        <w:rPr>
          <w:sz w:val="28"/>
          <w:szCs w:val="28"/>
          <w:lang w:val="en-US"/>
        </w:rPr>
        <w:t>scherzando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As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dur</w:t>
      </w:r>
      <w:r>
        <w:rPr>
          <w:sz w:val="28"/>
          <w:szCs w:val="28"/>
        </w:rPr>
        <w:t>), последующем фрагменте (</w:t>
      </w:r>
      <w:r>
        <w:rPr>
          <w:sz w:val="28"/>
          <w:szCs w:val="28"/>
          <w:lang w:val="en-US"/>
        </w:rPr>
        <w:t>as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moll</w:t>
      </w:r>
      <w:r>
        <w:rPr>
          <w:sz w:val="28"/>
          <w:szCs w:val="28"/>
        </w:rPr>
        <w:t>) с плагальными оборотами и заключительных звуко-узорах на органном пункте тоники. Красочно и живо играет Шопен со сменой тональностей.</w:t>
      </w:r>
    </w:p>
    <w:p>
      <w:pPr>
        <w:pStyle w:val="Normal"/>
        <w:spacing w:lineRule="auto" w:line="360" w:before="6" w:after="6"/>
        <w:ind w:right="57" w:hanging="0"/>
        <w:jc w:val="both"/>
        <w:rPr>
          <w:sz w:val="28"/>
          <w:szCs w:val="28"/>
        </w:rPr>
      </w:pPr>
      <w:r>
        <w:rPr/>
        <w:drawing>
          <wp:inline distT="0" distB="0" distL="0" distR="0">
            <wp:extent cx="3232150" cy="2541270"/>
            <wp:effectExtent l="0" t="0" r="0" b="0"/>
            <wp:docPr id="10" name="Рисунок 6" descr="C:\Users\Happybook\Desktop\финал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6" descr="C:\Users\Happybook\Desktop\финал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Обаятельны, по-весеннему эмоциональны модуляции к разработке заключения второй темы. Тема полна нежности, отзвуками природы мечтательности. Она появляется в момент раздумья перед самым концом концерта. </w:t>
      </w:r>
    </w:p>
    <w:p>
      <w:pPr>
        <w:pStyle w:val="Normal"/>
        <w:spacing w:lineRule="auto" w:line="360" w:before="6" w:after="6"/>
        <w:ind w:right="57" w:hanging="0"/>
        <w:jc w:val="both"/>
        <w:rPr>
          <w:sz w:val="28"/>
          <w:szCs w:val="28"/>
        </w:rPr>
      </w:pPr>
      <w:r>
        <w:rPr/>
        <w:drawing>
          <wp:inline distT="0" distB="0" distL="0" distR="0">
            <wp:extent cx="2381885" cy="1424940"/>
            <wp:effectExtent l="0" t="0" r="0" b="0"/>
            <wp:docPr id="11" name="Рисунок 7" descr="C:\Users\Happybook\Desktop\финал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7" descr="C:\Users\Happybook\Desktop\финал 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менее интересна кода с ее вступительным призывом сигнального рожка, вносящим жанрово-реалистическую черту. Здесь есть и стремительные потоки гамм, и модуляционные сдвиги, и хроматические обыгрывания тонического трезвучия в последних тактах. </w:t>
      </w:r>
    </w:p>
    <w:p>
      <w:pPr>
        <w:pStyle w:val="Normal"/>
        <w:spacing w:lineRule="auto" w:line="360" w:before="6" w:after="6"/>
        <w:ind w:right="57" w:firstLine="851"/>
        <w:jc w:val="both"/>
        <w:rPr>
          <w:sz w:val="28"/>
          <w:szCs w:val="28"/>
        </w:rPr>
      </w:pPr>
      <w:r>
        <w:rPr>
          <w:sz w:val="28"/>
          <w:szCs w:val="28"/>
        </w:rPr>
        <w:t>Финал концерта гармоничен. Он словно соткан из изящной виртуозности, мечтательной фантастики, праздничного блеска и отзвуков народного танца.</w:t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360" w:before="6" w:after="6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firstLine="709"/>
        <w:jc w:val="center"/>
        <w:rPr>
          <w:b/>
          <w:b/>
          <w:bCs/>
          <w:i/>
          <w:i/>
          <w:color w:val="000000"/>
          <w:sz w:val="32"/>
          <w:szCs w:val="32"/>
        </w:rPr>
      </w:pPr>
      <w:r>
        <w:rPr/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firstLine="709"/>
        <w:jc w:val="center"/>
        <w:rPr>
          <w:b/>
          <w:b/>
          <w:bCs/>
          <w:i/>
          <w:i/>
          <w:color w:val="000000"/>
          <w:sz w:val="32"/>
          <w:szCs w:val="32"/>
        </w:rPr>
      </w:pPr>
      <w:r>
        <w:rPr/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i/>
          <w:color w:val="000000"/>
          <w:sz w:val="32"/>
          <w:szCs w:val="32"/>
        </w:rPr>
        <w:t>ЗАКЛЮЧЕНИЕ</w:t>
      </w:r>
    </w:p>
    <w:p>
      <w:pPr>
        <w:pStyle w:val="Normal"/>
        <w:shd w:val="clear" w:color="auto" w:fill="FFFFFF" w:themeFill="background1"/>
        <w:spacing w:lineRule="auto" w:line="360" w:before="6" w:after="6"/>
        <w:ind w:right="57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Фортепианные концерты завершают творческий период, в котором происходит становления личности Шопена</w:t>
      </w:r>
      <w:r>
        <w:rPr>
          <w:bCs/>
          <w:color w:val="000000"/>
          <w:sz w:val="28"/>
          <w:szCs w:val="28"/>
        </w:rPr>
        <w:t xml:space="preserve">. Композитор </w:t>
      </w:r>
      <w:r>
        <w:rPr>
          <w:color w:val="000000"/>
          <w:sz w:val="28"/>
          <w:szCs w:val="28"/>
        </w:rPr>
        <w:t xml:space="preserve">раскрывает свой индивидуальный подход к обновлению жанра фортепианного концерта, насыщая его национально-жанровыми чертами. </w:t>
      </w:r>
      <w:r>
        <w:rPr>
          <w:sz w:val="28"/>
          <w:szCs w:val="28"/>
        </w:rPr>
        <w:t>Обращение к столь крупной музыкальной форме знаменовало новый этап творческого пути композитора.</w:t>
      </w:r>
      <w:r>
        <w:rPr>
          <w:color w:val="000000"/>
          <w:sz w:val="28"/>
          <w:szCs w:val="28"/>
        </w:rPr>
        <w:t xml:space="preserve"> Важно, что при определённых чертах сходства, общей драматургии развития, обаятельности, поэтичности, созерцательности медленных частей, концертные циклы решены различными средствами. В новом для композитора жанре появляются штрихи и нюансы, которые в дальнейшем, уже в парижский период, разовьются в  таких произведениях как баллады, сонаты, ноктюрны. </w:t>
      </w:r>
      <w:r>
        <w:rPr>
          <w:sz w:val="28"/>
          <w:szCs w:val="28"/>
        </w:rPr>
        <w:t xml:space="preserve">Концерты  по-юношески поэтичны, их мелодическая красота пленительна. Интересный </w:t>
      </w:r>
      <w:r>
        <w:rPr>
          <w:sz w:val="28"/>
          <w:szCs w:val="28"/>
          <w:lang w:val="ru-RU"/>
        </w:rPr>
        <w:t>гарм</w:t>
      </w:r>
      <w:r>
        <w:rPr>
          <w:sz w:val="28"/>
          <w:szCs w:val="28"/>
          <w:lang w:val="en-US"/>
        </w:rPr>
        <w:t>о</w:t>
      </w:r>
      <w:r>
        <w:rPr>
          <w:sz w:val="28"/>
          <w:szCs w:val="28"/>
          <w:lang w:val="ru-RU"/>
        </w:rPr>
        <w:t>нический</w:t>
      </w:r>
      <w:r>
        <w:rPr>
          <w:sz w:val="28"/>
          <w:szCs w:val="28"/>
        </w:rPr>
        <w:t xml:space="preserve"> стиль, предвосхищающий тонкость и красочность письма зрелого Шопена, придает произведениям особое обаяние. </w:t>
      </w:r>
    </w:p>
    <w:p>
      <w:pPr>
        <w:pStyle w:val="Normal"/>
        <w:tabs>
          <w:tab w:val="clear" w:pos="708"/>
          <w:tab w:val="left" w:pos="1095" w:leader="none"/>
        </w:tabs>
        <w:spacing w:lineRule="auto" w:line="360" w:before="57" w:after="57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spacing w:lineRule="auto" w:line="276"/>
        <w:jc w:val="center"/>
        <w:rPr>
          <w:b/>
          <w:b/>
          <w:bCs/>
          <w:i/>
          <w:i/>
          <w:caps/>
          <w:color w:val="000000"/>
          <w:sz w:val="28"/>
          <w:szCs w:val="28"/>
        </w:rPr>
      </w:pPr>
      <w:r>
        <w:rPr>
          <w:b/>
          <w:bCs/>
          <w:i/>
          <w:caps/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spacing w:lineRule="auto" w:line="276"/>
        <w:jc w:val="center"/>
        <w:rPr>
          <w:b/>
          <w:b/>
          <w:bCs/>
          <w:i/>
          <w:i/>
          <w:caps/>
          <w:color w:val="000000"/>
          <w:sz w:val="28"/>
          <w:szCs w:val="28"/>
        </w:rPr>
      </w:pPr>
      <w:r>
        <w:rPr>
          <w:b/>
          <w:bCs/>
          <w:i/>
          <w:caps/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spacing w:lineRule="auto" w:line="276"/>
        <w:jc w:val="center"/>
        <w:rPr>
          <w:b/>
          <w:b/>
          <w:bCs/>
          <w:i/>
          <w:i/>
          <w:caps/>
          <w:color w:val="000000"/>
          <w:sz w:val="28"/>
          <w:szCs w:val="28"/>
        </w:rPr>
      </w:pPr>
      <w:r>
        <w:rPr>
          <w:b/>
          <w:bCs/>
          <w:i/>
          <w:caps/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spacing w:lineRule="auto" w:line="276"/>
        <w:jc w:val="center"/>
        <w:rPr>
          <w:b/>
          <w:b/>
          <w:bCs/>
          <w:i/>
          <w:i/>
          <w:caps/>
          <w:color w:val="000000"/>
          <w:sz w:val="28"/>
          <w:szCs w:val="28"/>
        </w:rPr>
      </w:pPr>
      <w:r>
        <w:rPr>
          <w:b/>
          <w:bCs/>
          <w:i/>
          <w:caps/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spacing w:lineRule="auto" w:line="276"/>
        <w:jc w:val="center"/>
        <w:rPr>
          <w:b/>
          <w:b/>
          <w:bCs/>
          <w:i/>
          <w:i/>
          <w:caps/>
          <w:color w:val="000000"/>
          <w:sz w:val="28"/>
          <w:szCs w:val="28"/>
        </w:rPr>
      </w:pPr>
      <w:r>
        <w:rPr>
          <w:b/>
          <w:bCs/>
          <w:i/>
          <w:caps/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spacing w:lineRule="auto" w:line="276"/>
        <w:jc w:val="center"/>
        <w:rPr>
          <w:b/>
          <w:b/>
          <w:bCs/>
          <w:i/>
          <w:i/>
          <w:caps/>
          <w:color w:val="000000"/>
          <w:sz w:val="28"/>
          <w:szCs w:val="28"/>
        </w:rPr>
      </w:pPr>
      <w:r>
        <w:rPr>
          <w:b/>
          <w:bCs/>
          <w:i/>
          <w:caps/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spacing w:lineRule="auto" w:line="276"/>
        <w:jc w:val="center"/>
        <w:rPr>
          <w:b/>
          <w:b/>
          <w:bCs/>
          <w:i/>
          <w:i/>
          <w:caps/>
          <w:color w:val="000000"/>
          <w:sz w:val="28"/>
          <w:szCs w:val="28"/>
        </w:rPr>
      </w:pPr>
      <w:r>
        <w:rPr>
          <w:b/>
          <w:bCs/>
          <w:i/>
          <w:caps/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spacing w:lineRule="auto" w:line="276"/>
        <w:jc w:val="center"/>
        <w:rPr>
          <w:b/>
          <w:b/>
          <w:bCs/>
          <w:i/>
          <w:i/>
          <w:caps/>
          <w:color w:val="000000"/>
          <w:sz w:val="28"/>
          <w:szCs w:val="28"/>
        </w:rPr>
      </w:pPr>
      <w:r>
        <w:rPr>
          <w:b/>
          <w:bCs/>
          <w:i/>
          <w:caps/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spacing w:lineRule="auto" w:line="276"/>
        <w:jc w:val="center"/>
        <w:rPr>
          <w:b/>
          <w:b/>
          <w:bCs/>
          <w:i/>
          <w:i/>
          <w:caps/>
          <w:color w:val="000000"/>
          <w:sz w:val="28"/>
          <w:szCs w:val="28"/>
        </w:rPr>
      </w:pPr>
      <w:r>
        <w:rPr>
          <w:b/>
          <w:bCs/>
          <w:i/>
          <w:caps/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spacing w:lineRule="auto" w:line="276"/>
        <w:jc w:val="center"/>
        <w:rPr>
          <w:b/>
          <w:b/>
          <w:bCs/>
          <w:i/>
          <w:i/>
          <w:caps/>
          <w:color w:val="000000"/>
          <w:sz w:val="28"/>
          <w:szCs w:val="28"/>
        </w:rPr>
      </w:pPr>
      <w:r>
        <w:rPr>
          <w:b/>
          <w:bCs/>
          <w:i/>
          <w:caps/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spacing w:lineRule="auto" w:line="276"/>
        <w:jc w:val="center"/>
        <w:rPr>
          <w:b/>
          <w:b/>
          <w:bCs/>
          <w:i/>
          <w:i/>
          <w:caps/>
          <w:color w:val="000000"/>
          <w:sz w:val="28"/>
          <w:szCs w:val="28"/>
        </w:rPr>
      </w:pPr>
      <w:r>
        <w:rPr>
          <w:b/>
          <w:bCs/>
          <w:i/>
          <w:caps/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spacing w:lineRule="auto" w:line="276"/>
        <w:jc w:val="center"/>
        <w:rPr>
          <w:b/>
          <w:b/>
          <w:bCs/>
          <w:i/>
          <w:i/>
          <w:caps/>
          <w:color w:val="000000"/>
          <w:sz w:val="28"/>
          <w:szCs w:val="28"/>
        </w:rPr>
      </w:pPr>
      <w:r>
        <w:rPr>
          <w:b/>
          <w:bCs/>
          <w:i/>
          <w:caps/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spacing w:lineRule="auto" w:line="276"/>
        <w:jc w:val="center"/>
        <w:rPr>
          <w:b/>
          <w:b/>
          <w:bCs/>
          <w:i/>
          <w:i/>
          <w:caps/>
          <w:color w:val="000000"/>
          <w:sz w:val="28"/>
          <w:szCs w:val="28"/>
        </w:rPr>
      </w:pPr>
      <w:r>
        <w:rPr>
          <w:b/>
          <w:bCs/>
          <w:i/>
          <w:caps/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spacing w:lineRule="auto" w:line="276"/>
        <w:jc w:val="center"/>
        <w:rPr>
          <w:b/>
          <w:b/>
          <w:bCs/>
          <w:i/>
          <w:i/>
          <w:caps/>
          <w:color w:val="000000"/>
          <w:sz w:val="28"/>
          <w:szCs w:val="28"/>
        </w:rPr>
      </w:pPr>
      <w:r>
        <w:rPr>
          <w:b/>
          <w:bCs/>
          <w:i/>
          <w:caps/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spacing w:lineRule="auto" w:line="276"/>
        <w:jc w:val="center"/>
        <w:rPr>
          <w:b/>
          <w:b/>
          <w:bCs/>
          <w:i/>
          <w:i/>
          <w:caps/>
          <w:color w:val="000000"/>
          <w:sz w:val="28"/>
          <w:szCs w:val="28"/>
        </w:rPr>
      </w:pPr>
      <w:r>
        <w:rPr>
          <w:b/>
          <w:bCs/>
          <w:i/>
          <w:caps/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spacing w:lineRule="auto" w:line="276"/>
        <w:jc w:val="center"/>
        <w:rPr>
          <w:b/>
          <w:b/>
          <w:bCs/>
          <w:i/>
          <w:i/>
          <w:caps/>
          <w:color w:val="000000"/>
          <w:sz w:val="28"/>
          <w:szCs w:val="28"/>
        </w:rPr>
      </w:pPr>
      <w:r>
        <w:rPr>
          <w:b/>
          <w:bCs/>
          <w:i/>
          <w:caps/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spacing w:lineRule="auto" w:line="276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i/>
          <w:caps/>
          <w:color w:val="000000"/>
          <w:sz w:val="28"/>
          <w:szCs w:val="28"/>
        </w:rPr>
        <w:t>Список использованной литературы</w:t>
      </w:r>
    </w:p>
    <w:p>
      <w:pPr>
        <w:pStyle w:val="Normal"/>
        <w:spacing w:lineRule="auto" w:line="36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widowControl w:val="false"/>
        <w:numPr>
          <w:ilvl w:val="0"/>
          <w:numId w:val="2"/>
        </w:numPr>
        <w:shd w:val="clear" w:color="auto" w:fill="FFFFFF"/>
        <w:spacing w:lineRule="auto" w:line="360" w:before="0" w:after="6"/>
        <w:ind w:left="170" w:right="57" w:hanging="36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Асафьев Б. (И. Глебов). Шопен. Опыт характеристики. М., 1922.</w:t>
      </w:r>
    </w:p>
    <w:p>
      <w:pPr>
        <w:pStyle w:val="ListParagraph"/>
        <w:widowControl w:val="false"/>
        <w:numPr>
          <w:ilvl w:val="0"/>
          <w:numId w:val="2"/>
        </w:numPr>
        <w:shd w:val="clear" w:color="auto" w:fill="FFFFFF"/>
        <w:spacing w:lineRule="auto" w:line="360" w:before="0" w:after="6"/>
        <w:ind w:left="170" w:right="57" w:hanging="36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Бэлза И.Ф. Шопен. М., 1968</w:t>
      </w:r>
    </w:p>
    <w:p>
      <w:pPr>
        <w:pStyle w:val="ListParagraph"/>
        <w:widowControl w:val="false"/>
        <w:numPr>
          <w:ilvl w:val="0"/>
          <w:numId w:val="2"/>
        </w:numPr>
        <w:shd w:val="clear" w:color="auto" w:fill="FFFFFF"/>
        <w:spacing w:lineRule="auto" w:line="360" w:before="0" w:after="6"/>
        <w:ind w:left="170" w:right="57" w:hanging="36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Венок Шопену. М., 1989</w:t>
      </w:r>
    </w:p>
    <w:p>
      <w:pPr>
        <w:pStyle w:val="ListParagraph"/>
        <w:widowControl w:val="false"/>
        <w:numPr>
          <w:ilvl w:val="0"/>
          <w:numId w:val="2"/>
        </w:numPr>
        <w:shd w:val="clear" w:color="auto" w:fill="FFFFFF"/>
        <w:spacing w:lineRule="auto" w:line="360" w:before="0" w:after="6"/>
        <w:ind w:left="170" w:right="57" w:hanging="36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Ежевская Зофья. Фридерик Шопен. - Варшава, 1973</w:t>
      </w:r>
    </w:p>
    <w:p>
      <w:pPr>
        <w:pStyle w:val="ListParagraph"/>
        <w:widowControl w:val="false"/>
        <w:numPr>
          <w:ilvl w:val="0"/>
          <w:numId w:val="2"/>
        </w:numPr>
        <w:shd w:val="clear" w:color="auto" w:fill="FFFFFF"/>
        <w:spacing w:lineRule="auto" w:line="360" w:before="0" w:after="6"/>
        <w:ind w:left="170" w:right="57" w:hanging="36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Ивашкевич Я., Шопен, перевод с польского, М., 1963 (Жизнь замечательных людей)</w:t>
      </w:r>
    </w:p>
    <w:p>
      <w:pPr>
        <w:pStyle w:val="ListParagraph"/>
        <w:widowControl w:val="false"/>
        <w:numPr>
          <w:ilvl w:val="0"/>
          <w:numId w:val="2"/>
        </w:numPr>
        <w:shd w:val="clear" w:color="auto" w:fill="FFFFFF"/>
        <w:spacing w:lineRule="auto" w:line="360" w:before="0" w:after="6"/>
        <w:ind w:left="170" w:right="57" w:hanging="36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Кремлев Ю., Фридерик Шопен. Очерк жизни и творчества, 3 изд., М, 1971</w:t>
      </w:r>
    </w:p>
    <w:p>
      <w:pPr>
        <w:pStyle w:val="ListParagraph"/>
        <w:widowControl w:val="false"/>
        <w:numPr>
          <w:ilvl w:val="0"/>
          <w:numId w:val="2"/>
        </w:numPr>
        <w:shd w:val="clear" w:color="auto" w:fill="FFFFFF"/>
        <w:spacing w:lineRule="auto" w:line="360" w:before="0" w:after="6"/>
        <w:ind w:left="170" w:right="57" w:hanging="36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Лист Ф. Ф. Шопен, перевод с французского. М., 1956.</w:t>
      </w:r>
    </w:p>
    <w:p>
      <w:pPr>
        <w:pStyle w:val="ListParagraph"/>
        <w:widowControl w:val="false"/>
        <w:numPr>
          <w:ilvl w:val="0"/>
          <w:numId w:val="2"/>
        </w:numPr>
        <w:shd w:val="clear" w:color="auto" w:fill="FFFFFF"/>
        <w:spacing w:lineRule="auto" w:line="360" w:before="0" w:after="0"/>
        <w:ind w:left="170" w:right="57" w:hanging="357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Мазель Л. Исследования о Шопене. М., 1971.</w:t>
      </w:r>
    </w:p>
    <w:p>
      <w:pPr>
        <w:pStyle w:val="ListParagraph"/>
        <w:widowControl w:val="false"/>
        <w:numPr>
          <w:ilvl w:val="0"/>
          <w:numId w:val="2"/>
        </w:numPr>
        <w:shd w:val="clear" w:color="auto" w:fill="FFFFFF"/>
        <w:spacing w:lineRule="auto" w:line="360" w:before="0" w:after="6"/>
        <w:ind w:left="170" w:right="57" w:hanging="36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Мильштейн М.И. Очерки о Шопене. М., 1987</w:t>
      </w:r>
    </w:p>
    <w:p>
      <w:pPr>
        <w:pStyle w:val="ListParagraph"/>
        <w:widowControl w:val="false"/>
        <w:numPr>
          <w:ilvl w:val="0"/>
          <w:numId w:val="2"/>
        </w:numPr>
        <w:shd w:val="clear" w:color="auto" w:fill="FFFFFF"/>
        <w:spacing w:lineRule="auto" w:line="360" w:before="0" w:after="6"/>
        <w:ind w:left="170" w:right="57" w:hanging="36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Шопен Ф. Письма, тт. 1–2. М., 1989</w:t>
      </w:r>
    </w:p>
    <w:p>
      <w:pPr>
        <w:pStyle w:val="ListParagraph"/>
        <w:widowControl w:val="false"/>
        <w:numPr>
          <w:ilvl w:val="0"/>
          <w:numId w:val="2"/>
        </w:numPr>
        <w:shd w:val="clear" w:color="auto" w:fill="FFFFFF"/>
        <w:spacing w:lineRule="auto" w:line="360" w:before="0" w:after="6"/>
        <w:ind w:left="170" w:right="57" w:hanging="36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Лист Ф. Шопен //. Как исполнять Шопена. М., 2009.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beforeAutospacing="1" w:afterAutospacing="1"/>
        <w:ind w:right="-113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beforeAutospacing="1" w:afterAutospacing="1"/>
        <w:ind w:right="-113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beforeAutospacing="1" w:afterAutospacing="1"/>
        <w:ind w:right="-113" w:hanging="0"/>
        <w:jc w:val="center"/>
        <w:rPr>
          <w:sz w:val="28"/>
          <w:szCs w:val="28"/>
        </w:rPr>
      </w:pPr>
      <w:r>
        <w:rPr/>
      </w:r>
    </w:p>
    <w:sectPr>
      <w:footerReference w:type="default" r:id="rId13"/>
      <w:type w:val="nextPage"/>
      <w:pgSz w:w="11906" w:h="16838"/>
      <w:pgMar w:left="1701" w:right="850" w:header="0" w:top="1134" w:footer="1134" w:bottom="16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12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9348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Style15"/>
    <w:next w:val="Style16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5"/>
    <w:next w:val="Style16"/>
    <w:qFormat/>
    <w:pPr>
      <w:numPr>
        <w:ilvl w:val="1"/>
        <w:numId w:val="1"/>
      </w:num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0" w:customStyle="1">
    <w:name w:val="c0"/>
    <w:basedOn w:val="DefaultParagraphFont"/>
    <w:qFormat/>
    <w:rsid w:val="009850e9"/>
    <w:rPr/>
  </w:style>
  <w:style w:type="character" w:styleId="Style11" w:customStyle="1">
    <w:name w:val="Выделение жирным"/>
    <w:qFormat/>
    <w:rPr>
      <w:b/>
      <w:bCs/>
    </w:rPr>
  </w:style>
  <w:style w:type="character" w:styleId="Style12" w:customStyle="1">
    <w:name w:val="Символ нумерации"/>
    <w:qFormat/>
    <w:rPr/>
  </w:style>
  <w:style w:type="character" w:styleId="Style13" w:customStyle="1">
    <w:name w:val="Интернет-ссылка"/>
    <w:rPr>
      <w:color w:val="000080"/>
      <w:u w:val="single"/>
    </w:rPr>
  </w:style>
  <w:style w:type="character" w:styleId="21" w:customStyle="1">
    <w:name w:val="Основной текст с отступом 2 Знак"/>
    <w:basedOn w:val="DefaultParagraphFont"/>
    <w:link w:val="20"/>
    <w:uiPriority w:val="99"/>
    <w:semiHidden/>
    <w:qFormat/>
    <w:rsid w:val="0095622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Текст выноски Знак"/>
    <w:basedOn w:val="DefaultParagraphFont"/>
    <w:link w:val="af"/>
    <w:uiPriority w:val="99"/>
    <w:semiHidden/>
    <w:qFormat/>
    <w:rsid w:val="000d3eaf"/>
    <w:rPr>
      <w:rFonts w:ascii="Tahoma" w:hAnsi="Tahoma" w:eastAsia="Times New Roman" w:cs="Tahoma"/>
      <w:sz w:val="16"/>
      <w:szCs w:val="16"/>
      <w:lang w:eastAsia="ru-RU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77366d"/>
    <w:pPr>
      <w:spacing w:beforeAutospacing="1" w:afterAutospacing="1"/>
    </w:pPr>
    <w:rPr/>
  </w:style>
  <w:style w:type="paragraph" w:styleId="C11" w:customStyle="1">
    <w:name w:val="c11"/>
    <w:basedOn w:val="Normal"/>
    <w:qFormat/>
    <w:rsid w:val="009850e9"/>
    <w:pPr>
      <w:spacing w:beforeAutospacing="1" w:afterAutospacing="1"/>
    </w:pPr>
    <w:rPr/>
  </w:style>
  <w:style w:type="paragraph" w:styleId="ListParagraph">
    <w:name w:val="List Paragraph"/>
    <w:basedOn w:val="Normal"/>
    <w:qFormat/>
    <w:rsid w:val="000a291a"/>
    <w:pPr>
      <w:spacing w:lineRule="auto" w:line="276" w:before="0" w:after="20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yle20" w:customStyle="1">
    <w:name w:val="Верхний и нижний колонтитулы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Footer"/>
    <w:basedOn w:val="Style20"/>
    <w:pPr/>
    <w:rPr/>
  </w:style>
  <w:style w:type="paragraph" w:styleId="BodyTextIndent2">
    <w:name w:val="Body Text Indent 2"/>
    <w:basedOn w:val="Normal"/>
    <w:link w:val="21"/>
    <w:uiPriority w:val="99"/>
    <w:semiHidden/>
    <w:unhideWhenUsed/>
    <w:qFormat/>
    <w:rsid w:val="00956222"/>
    <w:pPr>
      <w:spacing w:lineRule="auto" w:line="480" w:before="0" w:after="120"/>
      <w:ind w:left="283" w:hanging="0"/>
    </w:pPr>
    <w:rPr/>
  </w:style>
  <w:style w:type="paragraph" w:styleId="Style22" w:customStyle="1">
    <w:name w:val="стиль &quot;лекция&quot;"/>
    <w:basedOn w:val="Normal"/>
    <w:qFormat/>
    <w:rsid w:val="00956222"/>
    <w:pPr>
      <w:ind w:firstLine="851"/>
      <w:jc w:val="both"/>
    </w:pPr>
    <w:rPr>
      <w:rFonts w:ascii="Liberation Serif" w:hAnsi="Liberation Serif" w:eastAsia="NSimSun" w:cs="Arial"/>
      <w:kern w:val="2"/>
      <w:sz w:val="28"/>
      <w:szCs w:val="20"/>
      <w:lang w:eastAsia="zh-CN" w:bidi="hi-IN"/>
    </w:rPr>
  </w:style>
  <w:style w:type="paragraph" w:styleId="BalloonText">
    <w:name w:val="Balloon Text"/>
    <w:basedOn w:val="Normal"/>
    <w:link w:val="af0"/>
    <w:uiPriority w:val="99"/>
    <w:semiHidden/>
    <w:unhideWhenUsed/>
    <w:qFormat/>
    <w:rsid w:val="000d3eaf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footer" Target="footer1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LibreOffice/7.1.1.2$Windows_X86_64 LibreOffice_project/fe0b08f4af1bacafe4c7ecc87ce55bb426164676</Application>
  <AppVersion>15.0000</AppVersion>
  <Pages>12</Pages>
  <Words>1220</Words>
  <Characters>8518</Characters>
  <CharactersWithSpaces>9706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2022-10-19T11:32:00Z</dcterms:created>
  <dc:creator>1695293</dc:creator>
  <dc:description/>
  <dc:language>ru-RU</dc:language>
  <cp:lastModifiedBy/>
  <dcterms:modified xsi:type="dcterms:W3CDTF">2022-10-19T17:41:52Z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